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167946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46" w:rsidRDefault="001679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46" w:rsidRDefault="005B3448">
            <w:r>
              <w:rPr>
                <w:rFonts w:ascii="Arial" w:hAnsi="Arial" w:cs="Arial"/>
                <w:b/>
                <w:sz w:val="20"/>
                <w:szCs w:val="20"/>
              </w:rPr>
              <w:t>MATERIA:  SISTEMI ED AUTOMAZIONE I</w:t>
            </w:r>
            <w:r w:rsidR="00CB7CF4">
              <w:rPr>
                <w:rFonts w:ascii="Arial" w:hAnsi="Arial" w:cs="Arial"/>
                <w:b/>
                <w:sz w:val="20"/>
                <w:szCs w:val="20"/>
              </w:rPr>
              <w:t>NDUSTRIALE       CLASSI   5</w:t>
            </w:r>
            <w:r w:rsidR="00017994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CB7CF4"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167946" w:rsidRDefault="001679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46" w:rsidRDefault="001679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46" w:rsidRDefault="001679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46" w:rsidRDefault="005B3448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ENERGIA</w:t>
            </w:r>
          </w:p>
          <w:p w:rsidR="00167946" w:rsidRDefault="0016794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67946" w:rsidRDefault="00167946">
      <w:pPr>
        <w:jc w:val="both"/>
      </w:pPr>
    </w:p>
    <w:p w:rsidR="00167946" w:rsidRDefault="00167946">
      <w:pPr>
        <w:pStyle w:val="Titolo5"/>
        <w:rPr>
          <w:rFonts w:ascii="Arial" w:hAnsi="Arial" w:cs="Arial"/>
          <w:sz w:val="20"/>
        </w:rPr>
      </w:pPr>
    </w:p>
    <w:p w:rsidR="00167946" w:rsidRDefault="00167946">
      <w:pPr>
        <w:pStyle w:val="Titolo5"/>
        <w:rPr>
          <w:rFonts w:ascii="Arial" w:hAnsi="Arial" w:cs="Arial"/>
          <w:sz w:val="20"/>
        </w:rPr>
      </w:pPr>
    </w:p>
    <w:p w:rsidR="00167946" w:rsidRDefault="005B3448">
      <w:pPr>
        <w:pStyle w:val="Titolo5"/>
      </w:pPr>
      <w:r>
        <w:rPr>
          <w:rFonts w:ascii="Arial" w:hAnsi="Arial" w:cs="Arial"/>
          <w:sz w:val="20"/>
        </w:rPr>
        <w:t>PROGETTO DIDATTICO DELLA DISCIPLINA</w:t>
      </w:r>
    </w:p>
    <w:p w:rsidR="00167946" w:rsidRDefault="00167946">
      <w:pPr>
        <w:rPr>
          <w:rFonts w:ascii="Arial" w:hAnsi="Arial" w:cs="Arial"/>
          <w:sz w:val="20"/>
          <w:szCs w:val="20"/>
        </w:rPr>
      </w:pPr>
    </w:p>
    <w:p w:rsidR="00167946" w:rsidRDefault="005B3448"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167946" w:rsidRDefault="00167946">
      <w:pPr>
        <w:rPr>
          <w:rFonts w:ascii="Arial" w:hAnsi="Arial" w:cs="Arial"/>
          <w:sz w:val="20"/>
          <w:szCs w:val="20"/>
        </w:rPr>
      </w:pP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</w:rPr>
      </w:pPr>
    </w:p>
    <w:p w:rsidR="00167946" w:rsidRDefault="005B3448">
      <w:pPr>
        <w:jc w:val="both"/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167946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interpretare semplice documentazione tecnica del settore.</w:t>
            </w:r>
          </w:p>
          <w:p w:rsidR="00167946" w:rsidRDefault="005B3448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Essere in grado di programmare ed eseguire cicli automatici con il PLC.</w:t>
            </w:r>
          </w:p>
          <w:p w:rsidR="00167946" w:rsidRDefault="005B3448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Essere in grado di implementare sistemi di acquisizione dati mediante software specifico.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Saper utilizzare consapevolmente metodi di calcolo e strumenti informatici, in particolare software applicativi specifici. </w:t>
            </w:r>
          </w:p>
        </w:tc>
      </w:tr>
    </w:tbl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67946" w:rsidRDefault="005B3448">
      <w:pPr>
        <w:jc w:val="both"/>
      </w:pPr>
      <w:r>
        <w:rPr>
          <w:rFonts w:ascii="Arial" w:hAnsi="Arial" w:cs="Arial"/>
          <w:b/>
          <w:sz w:val="20"/>
          <w:szCs w:val="20"/>
        </w:rPr>
        <w:t>ABILITÀ</w:t>
      </w: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167946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167946" w:rsidRDefault="005B3448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Saper interagire con sistemi di produzione o di controllo automatici, dalla macchina singola ai sistemi flessibili a tecnologia mista (pneumatica, oleodinamica, elettrica ed elettronica).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167946" w:rsidRDefault="0016794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67946" w:rsidRDefault="0016794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67946" w:rsidRDefault="005B3448">
      <w:pPr>
        <w:jc w:val="both"/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167946" w:rsidRDefault="0016794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167946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le conoscenze fondamentali riguardanti la teoria dei sistemi di controllo ed in particolar modo il PLC.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conoscenze nel campo dei trasduttori e dei sensori.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consapevolezza delle problematiche della teoria dei sistemi e delle regolazioni automatiche.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Acquisire adeguate conoscenze di concetti, leggi ed applicazioni nel campo dell'elettronica.</w:t>
            </w:r>
          </w:p>
        </w:tc>
      </w:tr>
    </w:tbl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167946">
      <w:pPr>
        <w:autoSpaceDE w:val="0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167946" w:rsidRDefault="005B3448">
      <w:pPr>
        <w:pStyle w:val="Corpodeltesto32"/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167946" w:rsidRDefault="005B3448">
      <w:pPr>
        <w:pStyle w:val="Corpodeltesto32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– DURATA</w:t>
      </w:r>
    </w:p>
    <w:p w:rsidR="00167946" w:rsidRDefault="00167946">
      <w:pPr>
        <w:pStyle w:val="Corpodeltesto32"/>
      </w:pPr>
    </w:p>
    <w:p w:rsidR="00167946" w:rsidRDefault="005B3448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tabs>
          <w:tab w:val="left" w:pos="0"/>
        </w:tabs>
      </w:pPr>
      <w:r>
        <w:rPr>
          <w:rFonts w:ascii="Arial" w:hAnsi="Arial" w:cs="Arial"/>
          <w:sz w:val="20"/>
        </w:rPr>
        <w:t>Modulo 1 - PLC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n°1 : Struttura hardware del PLC, segnali di ingresso e di uscita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n°2 : Teoria degli automi e tecniche di programmazione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n°3 : Programmazione del PLC Siemens S7 e/o SAIA PCD 1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n°4:  Esecuzione pratica dei programmi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5187"/>
        <w:gridCol w:w="1468"/>
      </w:tblGrid>
      <w:tr w:rsidR="00167946">
        <w:trPr>
          <w:trHeight w:val="501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16794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67946"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1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ind w:left="283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67946" w:rsidRDefault="005B3448">
            <w:r>
              <w:rPr>
                <w:rFonts w:ascii="Arial" w:hAnsi="Arial" w:cs="Arial"/>
                <w:sz w:val="20"/>
              </w:rPr>
              <w:t>Settembre</w:t>
            </w:r>
          </w:p>
          <w:p w:rsidR="00167946" w:rsidRDefault="005B3448">
            <w:r>
              <w:rPr>
                <w:rFonts w:ascii="Arial" w:hAnsi="Arial" w:cs="Arial"/>
                <w:sz w:val="20"/>
              </w:rPr>
              <w:t>Gennaio</w:t>
            </w:r>
          </w:p>
          <w:p w:rsidR="00167946" w:rsidRDefault="005B3448">
            <w:r>
              <w:rPr>
                <w:rFonts w:ascii="Arial" w:hAnsi="Arial" w:cs="Arial"/>
                <w:sz w:val="20"/>
              </w:rPr>
              <w:t>(18 ore)</w:t>
            </w:r>
          </w:p>
        </w:tc>
      </w:tr>
    </w:tbl>
    <w:p w:rsidR="00167946" w:rsidRDefault="00167946">
      <w:pPr>
        <w:jc w:val="both"/>
      </w:pPr>
    </w:p>
    <w:p w:rsidR="00167946" w:rsidRDefault="005B3448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2 – AMPLIFICATORI OPERAZIONALI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n°1:  Trattamento dei segnali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n°2: Caratteristiche degli amplificatori operazionali, retroazione positiva e negativa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n°3: Applicazioni tipiche nei circuiti retroazionati per OP AMP invertenti e non invertenti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n°4: Circuiti tipici con operazionali: amplificatore, sommatore, comparatore, cenni derivativo e cenni integrativo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167946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67946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numPr>
                <w:ilvl w:val="0"/>
                <w:numId w:val="4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946" w:rsidRDefault="005B3448">
            <w:pPr>
              <w:snapToGrid w:val="0"/>
            </w:pPr>
            <w:r>
              <w:rPr>
                <w:rFonts w:ascii="Arial" w:hAnsi="Arial" w:cs="Arial"/>
                <w:sz w:val="20"/>
              </w:rPr>
              <w:t>Ottobre</w:t>
            </w:r>
          </w:p>
          <w:p w:rsidR="00167946" w:rsidRDefault="005B3448"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167946" w:rsidRDefault="00167946">
      <w:pPr>
        <w:jc w:val="both"/>
      </w:pPr>
    </w:p>
    <w:p w:rsidR="00167946" w:rsidRDefault="005B3448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3 – TRASDUTTORI E SISTEMI DI ACQUISIZIONE DATI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n°1: Caratteristiche dei trasduttori e dei sensori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 xml:space="preserve">Unità didattica n°2: Principali tipologie di trasduttori e sensori 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n°3: Sistemi di acquisizione dati: problematiche ed applicazioni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14"/>
      </w:tblGrid>
      <w:tr w:rsidR="00167946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67946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numPr>
                <w:ilvl w:val="0"/>
                <w:numId w:val="4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946" w:rsidRDefault="005B3448">
            <w:pPr>
              <w:pStyle w:val="Corpotesto"/>
              <w:snapToGrid w:val="0"/>
            </w:pPr>
            <w:r>
              <w:rPr>
                <w:sz w:val="20"/>
              </w:rPr>
              <w:t>Novembre</w:t>
            </w:r>
          </w:p>
          <w:p w:rsidR="00167946" w:rsidRDefault="005B3448">
            <w:pPr>
              <w:pStyle w:val="Corpotesto"/>
              <w:snapToGrid w:val="0"/>
            </w:pPr>
            <w:r>
              <w:rPr>
                <w:sz w:val="20"/>
              </w:rPr>
              <w:t>Gennaio</w:t>
            </w:r>
          </w:p>
          <w:p w:rsidR="00167946" w:rsidRDefault="005B3448">
            <w:pPr>
              <w:pStyle w:val="Corpotesto"/>
              <w:snapToGrid w:val="0"/>
            </w:pPr>
            <w:r>
              <w:rPr>
                <w:rFonts w:eastAsia="Arial"/>
                <w:sz w:val="20"/>
              </w:rPr>
              <w:t xml:space="preserve">  </w:t>
            </w:r>
            <w:r>
              <w:rPr>
                <w:sz w:val="20"/>
              </w:rPr>
              <w:t>(13 ore)</w:t>
            </w:r>
          </w:p>
          <w:p w:rsidR="00167946" w:rsidRDefault="00167946">
            <w:pPr>
              <w:pStyle w:val="Intestazione1"/>
              <w:snapToGrid w:val="0"/>
              <w:spacing w:before="0" w:after="0"/>
            </w:pPr>
          </w:p>
        </w:tc>
      </w:tr>
    </w:tbl>
    <w:p w:rsidR="00167946" w:rsidRDefault="00167946">
      <w:pPr>
        <w:jc w:val="both"/>
      </w:pPr>
    </w:p>
    <w:p w:rsidR="00167946" w:rsidRDefault="005B3448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</w:pPr>
      <w:r>
        <w:rPr>
          <w:rFonts w:ascii="Arial" w:hAnsi="Arial" w:cs="Arial"/>
          <w:sz w:val="20"/>
        </w:rPr>
        <w:t>Modulo 4 – ATTUATORI ED AZIONAMENTI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jc w:val="both"/>
      </w:pPr>
      <w:r>
        <w:rPr>
          <w:rFonts w:ascii="Arial" w:hAnsi="Arial" w:cs="Arial"/>
          <w:sz w:val="20"/>
          <w:szCs w:val="20"/>
        </w:rPr>
        <w:t>Unità didattica n°1 : Motore elettrico a corrente continua a magneti permanenti</w:t>
      </w:r>
    </w:p>
    <w:p w:rsidR="00167946" w:rsidRDefault="005B3448">
      <w:pPr>
        <w:jc w:val="both"/>
      </w:pPr>
      <w:r>
        <w:rPr>
          <w:rFonts w:ascii="Arial" w:hAnsi="Arial" w:cs="Arial"/>
          <w:sz w:val="20"/>
          <w:szCs w:val="20"/>
        </w:rPr>
        <w:t>Unità didattica n°2 : Motore elettrico asincrono trifase</w:t>
      </w:r>
    </w:p>
    <w:p w:rsidR="00167946" w:rsidRDefault="005B3448">
      <w:pPr>
        <w:jc w:val="both"/>
      </w:pPr>
      <w:r>
        <w:rPr>
          <w:rFonts w:ascii="Arial" w:hAnsi="Arial" w:cs="Arial"/>
          <w:sz w:val="20"/>
          <w:szCs w:val="20"/>
        </w:rPr>
        <w:t xml:space="preserve">Unità didattica n°3 : Convertitore di frequenza </w:t>
      </w:r>
    </w:p>
    <w:p w:rsidR="00167946" w:rsidRDefault="005B3448">
      <w:pPr>
        <w:jc w:val="both"/>
      </w:pPr>
      <w:r>
        <w:rPr>
          <w:rFonts w:ascii="Arial" w:hAnsi="Arial" w:cs="Arial"/>
          <w:sz w:val="20"/>
          <w:szCs w:val="20"/>
        </w:rPr>
        <w:t xml:space="preserve">Unità didattica n° 4 : Motore passo-passo 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91"/>
        <w:gridCol w:w="1705"/>
      </w:tblGrid>
      <w:tr w:rsidR="00167946">
        <w:trPr>
          <w:trHeight w:val="501"/>
        </w:trPr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67946">
        <w:tc>
          <w:tcPr>
            <w:tcW w:w="79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numPr>
                <w:ilvl w:val="0"/>
                <w:numId w:val="4"/>
              </w:numPr>
              <w:tabs>
                <w:tab w:val="left" w:pos="1981"/>
              </w:tabs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946" w:rsidRDefault="005B3448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Febbraio</w:t>
            </w:r>
          </w:p>
          <w:p w:rsidR="00167946" w:rsidRDefault="005B3448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Marzo</w:t>
            </w:r>
          </w:p>
          <w:p w:rsidR="00167946" w:rsidRDefault="005B3448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(10 ore)</w:t>
            </w:r>
          </w:p>
        </w:tc>
      </w:tr>
    </w:tbl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5 - REGOLAZIONI AUTOMATICHE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n°1: Algebra dei sistemi a blocchi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n°2: Sistemi predittivi e retroazionati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n°3: Regolazione On/Off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n°4: Regolazione proporzionale, derivativa e integrale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167946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67946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167946" w:rsidRDefault="00167946">
            <w:pPr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numPr>
                <w:ilvl w:val="0"/>
                <w:numId w:val="4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Aprile - Maggio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167946" w:rsidRDefault="00167946"/>
    <w:p w:rsidR="00167946" w:rsidRDefault="005B3448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6 – CONTROLLO DEGLI IMPIANTI DI PROCESSO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n°1: Le valvole di controllo. Tipologie e caratteristiche.</w:t>
      </w:r>
    </w:p>
    <w:p w:rsidR="00167946" w:rsidRDefault="005B3448">
      <w:pPr>
        <w:jc w:val="both"/>
      </w:pPr>
      <w:r>
        <w:rPr>
          <w:rFonts w:ascii="Arial" w:eastAsia="Arial" w:hAnsi="Arial" w:cs="Arial"/>
          <w:sz w:val="20"/>
        </w:rPr>
        <w:t xml:space="preserve">                               </w:t>
      </w:r>
      <w:r>
        <w:rPr>
          <w:rFonts w:ascii="Arial" w:hAnsi="Arial" w:cs="Arial"/>
          <w:sz w:val="20"/>
        </w:rPr>
        <w:t>Il controllo della portata. I trasduttori nel controllo degli impianti di processo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 xml:space="preserve">Unità didattica n°2: Circuiti di controllo con valvola miscelatrice e deviatrice. Sistema di controllo del livello  </w:t>
      </w:r>
    </w:p>
    <w:p w:rsidR="00167946" w:rsidRDefault="005B3448">
      <w:pPr>
        <w:jc w:val="both"/>
      </w:pPr>
      <w:r>
        <w:rPr>
          <w:rFonts w:ascii="Arial" w:eastAsia="Arial" w:hAnsi="Arial" w:cs="Arial"/>
          <w:sz w:val="20"/>
        </w:rPr>
        <w:t xml:space="preserve">                               </w:t>
      </w:r>
      <w:r>
        <w:rPr>
          <w:rFonts w:ascii="Arial" w:hAnsi="Arial" w:cs="Arial"/>
          <w:sz w:val="20"/>
        </w:rPr>
        <w:t xml:space="preserve">dell'acqua in una caldaia modulante 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>Unità didattica n°3: Regolazione e automazione negli impianti di climatizzazione</w:t>
      </w:r>
    </w:p>
    <w:p w:rsidR="00167946" w:rsidRDefault="005B3448">
      <w:pPr>
        <w:jc w:val="both"/>
      </w:pPr>
      <w:r>
        <w:rPr>
          <w:rFonts w:ascii="Arial" w:hAnsi="Arial" w:cs="Arial"/>
          <w:sz w:val="20"/>
        </w:rPr>
        <w:t xml:space="preserve">Unità didattica n°4: Esempi applicativi con il PLC </w:t>
      </w:r>
    </w:p>
    <w:tbl>
      <w:tblPr>
        <w:tblW w:w="0" w:type="auto"/>
        <w:tblInd w:w="-21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85"/>
      </w:tblGrid>
      <w:tr w:rsidR="00167946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167946" w:rsidRDefault="005B3448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167946" w:rsidRDefault="005B3448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167946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167946" w:rsidRDefault="00167946">
            <w:pPr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946" w:rsidRDefault="005B3448">
            <w:pPr>
              <w:numPr>
                <w:ilvl w:val="0"/>
                <w:numId w:val="4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Aprile - Maggio</w:t>
            </w:r>
          </w:p>
          <w:p w:rsidR="00167946" w:rsidRDefault="005B3448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167946" w:rsidRDefault="00167946">
      <w:pPr>
        <w:rPr>
          <w:rFonts w:ascii="Arial" w:hAnsi="Arial" w:cs="Arial"/>
          <w:b/>
          <w:sz w:val="20"/>
        </w:rPr>
      </w:pPr>
    </w:p>
    <w:p w:rsidR="00167946" w:rsidRDefault="00167946">
      <w:pPr>
        <w:pStyle w:val="Corpodeltesto31"/>
        <w:rPr>
          <w:rFonts w:ascii="Arial" w:hAnsi="Arial" w:cs="Arial"/>
          <w:sz w:val="20"/>
        </w:rPr>
      </w:pPr>
    </w:p>
    <w:p w:rsidR="00167946" w:rsidRDefault="00167946">
      <w:pPr>
        <w:pStyle w:val="Corpodeltesto31"/>
        <w:rPr>
          <w:rFonts w:ascii="Arial" w:hAnsi="Arial" w:cs="Arial"/>
          <w:sz w:val="20"/>
        </w:rPr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167946">
      <w:pPr>
        <w:pStyle w:val="Corpodeltesto31"/>
      </w:pPr>
    </w:p>
    <w:p w:rsidR="00167946" w:rsidRDefault="005B3448">
      <w:pPr>
        <w:jc w:val="both"/>
      </w:pPr>
      <w:r>
        <w:rPr>
          <w:rFonts w:ascii="Arial" w:hAnsi="Arial" w:cs="Arial"/>
          <w:b/>
          <w:sz w:val="22"/>
        </w:rPr>
        <w:t>2. METODOLOGIE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167946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167946" w:rsidRDefault="005B3448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167946" w:rsidRDefault="005B3448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167946" w:rsidRDefault="005B3448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167946" w:rsidRDefault="005B3448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167946" w:rsidRDefault="0016794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67946" w:rsidRDefault="00167946">
      <w:pPr>
        <w:jc w:val="both"/>
      </w:pPr>
    </w:p>
    <w:p w:rsidR="00167946" w:rsidRDefault="00167946"/>
    <w:p w:rsidR="00167946" w:rsidRDefault="005B3448">
      <w:pPr>
        <w:pStyle w:val="Titolo7"/>
      </w:pPr>
      <w:r>
        <w:rPr>
          <w:rFonts w:ascii="Arial" w:hAnsi="Arial" w:cs="Arial"/>
        </w:rPr>
        <w:t>3. MATERIALI DIDATTICI</w:t>
      </w:r>
    </w:p>
    <w:p w:rsidR="00167946" w:rsidRDefault="0016794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167946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167946" w:rsidRDefault="005B3448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167946" w:rsidRDefault="005B3448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167946" w:rsidRDefault="005B3448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167946" w:rsidRDefault="00167946">
            <w:pPr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67946" w:rsidRDefault="00167946">
      <w:pPr>
        <w:jc w:val="both"/>
      </w:pPr>
    </w:p>
    <w:p w:rsidR="00167946" w:rsidRDefault="00167946">
      <w:pPr>
        <w:jc w:val="both"/>
        <w:rPr>
          <w:rFonts w:ascii="Arial" w:hAnsi="Arial" w:cs="Arial"/>
          <w:b/>
          <w:sz w:val="22"/>
        </w:rPr>
      </w:pPr>
    </w:p>
    <w:p w:rsidR="00167946" w:rsidRDefault="00167946">
      <w:pPr>
        <w:jc w:val="both"/>
        <w:rPr>
          <w:rFonts w:ascii="Arial" w:hAnsi="Arial" w:cs="Arial"/>
          <w:b/>
          <w:sz w:val="22"/>
        </w:rPr>
      </w:pPr>
    </w:p>
    <w:p w:rsidR="00167946" w:rsidRDefault="005B3448">
      <w:pPr>
        <w:jc w:val="both"/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167946" w:rsidRDefault="00167946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167946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both"/>
            </w:pPr>
          </w:p>
          <w:p w:rsidR="00167946" w:rsidRDefault="005B3448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prove scritte, comprensive di domande teoriche ed esercizi applicativi,</w:t>
            </w:r>
          </w:p>
          <w:p w:rsidR="00167946" w:rsidRDefault="005B3448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167946" w:rsidRDefault="005B3448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167946" w:rsidRDefault="0016794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67946" w:rsidRDefault="00167946">
      <w:pPr>
        <w:jc w:val="both"/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10"/>
      </w:tblGrid>
      <w:tr w:rsidR="00167946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167946" w:rsidRDefault="005B3448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167946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snapToGrid w:val="0"/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946" w:rsidRDefault="005B3448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167946" w:rsidRDefault="00167946">
      <w:pPr>
        <w:jc w:val="both"/>
      </w:pPr>
    </w:p>
    <w:p w:rsidR="00167946" w:rsidRDefault="00167946">
      <w:pPr>
        <w:jc w:val="both"/>
      </w:pPr>
    </w:p>
    <w:p w:rsidR="00167946" w:rsidRDefault="00167946">
      <w:pPr>
        <w:jc w:val="both"/>
        <w:rPr>
          <w:rFonts w:ascii="Arial" w:hAnsi="Arial" w:cs="Arial"/>
          <w:b/>
          <w:sz w:val="22"/>
        </w:rPr>
      </w:pPr>
    </w:p>
    <w:p w:rsidR="00167946" w:rsidRDefault="005B3448">
      <w:pPr>
        <w:jc w:val="both"/>
      </w:pPr>
      <w:r>
        <w:rPr>
          <w:rFonts w:ascii="Arial" w:hAnsi="Arial" w:cs="Arial"/>
          <w:b/>
          <w:sz w:val="22"/>
        </w:rPr>
        <w:t>5. GRIGLIE DI VALUTAZIONE</w:t>
      </w:r>
    </w:p>
    <w:p w:rsidR="00167946" w:rsidRDefault="00167946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167946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946" w:rsidRDefault="00167946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167946" w:rsidRDefault="005B3448">
            <w:pPr>
              <w:numPr>
                <w:ilvl w:val="0"/>
                <w:numId w:val="6"/>
              </w:numPr>
              <w:jc w:val="both"/>
            </w:pPr>
            <w:r>
              <w:rPr>
                <w:rFonts w:ascii="Arial" w:hAnsi="Arial" w:cs="Arial"/>
                <w:sz w:val="20"/>
              </w:rPr>
              <w:t xml:space="preserve">quella approvata dal Collegio Docenti (riportata nel POF) </w:t>
            </w:r>
          </w:p>
          <w:p w:rsidR="00167946" w:rsidRDefault="005B3448">
            <w:pPr>
              <w:ind w:left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167946" w:rsidRDefault="00167946">
      <w:pPr>
        <w:jc w:val="both"/>
        <w:rPr>
          <w:rFonts w:ascii="Arial" w:hAnsi="Arial" w:cs="Arial"/>
          <w:b/>
          <w:sz w:val="20"/>
          <w:szCs w:val="20"/>
        </w:rPr>
      </w:pPr>
    </w:p>
    <w:p w:rsidR="005B3448" w:rsidRDefault="005B3448">
      <w:pPr>
        <w:jc w:val="both"/>
      </w:pPr>
    </w:p>
    <w:sectPr w:rsidR="005B34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32F" w:rsidRDefault="00C8232F">
      <w:r>
        <w:separator/>
      </w:r>
    </w:p>
  </w:endnote>
  <w:endnote w:type="continuationSeparator" w:id="0">
    <w:p w:rsidR="00C8232F" w:rsidRDefault="00C82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charset w:val="01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46" w:rsidRDefault="00CB7CF4">
    <w:pPr>
      <w:pStyle w:val="Pidipagina"/>
      <w:rPr>
        <w:rFonts w:ascii="Arial" w:hAnsi="Arial" w:cs="Arial"/>
        <w:sz w:val="18"/>
        <w:szCs w:val="18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5375" cy="381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5375" cy="381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8EF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2pt;margin-top:4.45pt;width:486.25pt;height: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" strokeweight=".26mm">
              <v:stroke joinstyle="miter" endcap="squar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167946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167946" w:rsidRDefault="005B3448">
          <w:pPr>
            <w:pStyle w:val="Pidipagina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017994">
            <w:rPr>
              <w:rFonts w:cs="Arial"/>
              <w:bCs/>
              <w:noProof/>
              <w:sz w:val="18"/>
              <w:szCs w:val="18"/>
            </w:rPr>
            <w:t>1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017994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167946" w:rsidRDefault="005B3448">
          <w:pPr>
            <w:pStyle w:val="Pidipagina"/>
            <w:numPr>
              <w:ilvl w:val="0"/>
              <w:numId w:val="2"/>
            </w:numPr>
            <w:tabs>
              <w:tab w:val="clear" w:pos="4819"/>
              <w:tab w:val="center" w:pos="215"/>
            </w:tabs>
            <w:ind w:left="175" w:hanging="88"/>
            <w:jc w:val="center"/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167946" w:rsidRDefault="005B3448">
          <w:pPr>
            <w:pStyle w:val="Pidipagina"/>
            <w:jc w:val="right"/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167946" w:rsidRDefault="00167946">
    <w:pPr>
      <w:pStyle w:val="Pidipagina"/>
      <w:rPr>
        <w:rFonts w:ascii="Arial" w:hAnsi="Arial" w:cs="Arial"/>
        <w:sz w:val="18"/>
        <w:szCs w:val="18"/>
      </w:rPr>
    </w:pPr>
  </w:p>
  <w:p w:rsidR="00167946" w:rsidRDefault="005B3448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167946" w:rsidRDefault="00167946">
    <w:pPr>
      <w:pStyle w:val="Pidipagina"/>
    </w:pPr>
  </w:p>
  <w:p w:rsidR="00167946" w:rsidRDefault="0016794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46" w:rsidRDefault="001679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32F" w:rsidRDefault="00C8232F">
      <w:r>
        <w:separator/>
      </w:r>
    </w:p>
  </w:footnote>
  <w:footnote w:type="continuationSeparator" w:id="0">
    <w:p w:rsidR="00C8232F" w:rsidRDefault="00C82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46" w:rsidRDefault="00CB7CF4">
    <w:pPr>
      <w:pStyle w:val="Titolo3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-240030</wp:posOffset>
          </wp:positionV>
          <wp:extent cx="6692265" cy="101600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958" t="45563" r="21010" b="39470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101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946" w:rsidRDefault="00167946">
    <w:pPr>
      <w:pStyle w:val="Titolo3"/>
      <w:rPr>
        <w:lang w:eastAsia="it-IT"/>
      </w:rPr>
    </w:pPr>
  </w:p>
  <w:p w:rsidR="00167946" w:rsidRDefault="00167946">
    <w:pPr>
      <w:pStyle w:val="Titolo3"/>
      <w:rPr>
        <w:lang w:eastAsia="it-IT"/>
      </w:rPr>
    </w:pPr>
  </w:p>
  <w:p w:rsidR="00167946" w:rsidRDefault="005B3448">
    <w:pPr>
      <w:pStyle w:val="Titolo3"/>
    </w:pP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46" w:rsidRDefault="001679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F4"/>
    <w:rsid w:val="00017994"/>
    <w:rsid w:val="00167946"/>
    <w:rsid w:val="005B3448"/>
    <w:rsid w:val="00C8232F"/>
    <w:rsid w:val="00CB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D28217B-72F1-4C93-8786-8A3F81B5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jc w:val="center"/>
    </w:pPr>
    <w:rPr>
      <w:b/>
      <w:bCs/>
      <w:bdr w:val="single" w:sz="4" w:space="0" w:color="000000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dc:description/>
  <cp:lastModifiedBy>MARIA CRISTINA GIACINTI</cp:lastModifiedBy>
  <cp:revision>3</cp:revision>
  <cp:lastPrinted>2009-08-27T16:28:00Z</cp:lastPrinted>
  <dcterms:created xsi:type="dcterms:W3CDTF">2018-10-30T09:49:00Z</dcterms:created>
  <dcterms:modified xsi:type="dcterms:W3CDTF">2018-10-30T10:02:00Z</dcterms:modified>
</cp:coreProperties>
</file>