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E3FEF" w:rsidRDefault="00CE3FE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4F637F">
        <w:tc>
          <w:tcPr>
            <w:tcW w:w="9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37F" w:rsidRDefault="00CE3FEF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DIPARTIMENT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65366F">
              <w:rPr>
                <w:rFonts w:ascii="Arial" w:hAnsi="Arial" w:cs="Arial"/>
                <w:b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MECCANICA</w:t>
            </w:r>
          </w:p>
          <w:p w:rsidR="00CE3FEF" w:rsidRDefault="00CE3FEF" w:rsidP="00CE3FE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3FEF" w:rsidRDefault="00CE3FEF" w:rsidP="00CE3FEF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ANNO SCOLASTICO: 2018/2019</w:t>
            </w:r>
          </w:p>
          <w:p w:rsidR="004F637F" w:rsidRDefault="004F637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3FEF" w:rsidRDefault="00CE3F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637F" w:rsidRDefault="000978F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MATERIA:  IMPIANTI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ENERGETICI  PROGETTAZIONE E</w:t>
            </w:r>
            <w:r w:rsidR="00CE3FEF">
              <w:rPr>
                <w:rFonts w:ascii="Arial" w:hAnsi="Arial" w:cs="Arial"/>
                <w:b/>
                <w:sz w:val="20"/>
                <w:szCs w:val="20"/>
              </w:rPr>
              <w:t xml:space="preserve"> DISEGNO       CLASSI   3</w:t>
            </w:r>
            <w:r w:rsidR="005A6507">
              <w:rPr>
                <w:rFonts w:ascii="Arial" w:hAnsi="Arial" w:cs="Arial"/>
                <w:b/>
                <w:sz w:val="20"/>
                <w:szCs w:val="20"/>
              </w:rPr>
              <w:t>^_</w:t>
            </w:r>
            <w:r>
              <w:rPr>
                <w:rFonts w:ascii="Arial" w:hAnsi="Arial" w:cs="Arial"/>
                <w:b/>
                <w:sz w:val="20"/>
                <w:szCs w:val="20"/>
              </w:rPr>
              <w:t>ME</w:t>
            </w:r>
          </w:p>
          <w:p w:rsidR="004F637F" w:rsidRDefault="004F637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637F" w:rsidRDefault="004F637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637F" w:rsidRDefault="004F637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637F" w:rsidRDefault="000978F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I:  MECCANICA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/ ENERGIA</w:t>
            </w:r>
          </w:p>
          <w:p w:rsidR="004F637F" w:rsidRDefault="004F637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F637F" w:rsidRDefault="004F637F">
      <w:pPr>
        <w:jc w:val="both"/>
      </w:pPr>
    </w:p>
    <w:p w:rsidR="004F637F" w:rsidRDefault="004F637F">
      <w:pPr>
        <w:pStyle w:val="Titolo5"/>
        <w:rPr>
          <w:rFonts w:ascii="Arial" w:hAnsi="Arial" w:cs="Arial"/>
          <w:sz w:val="20"/>
        </w:rPr>
      </w:pPr>
    </w:p>
    <w:p w:rsidR="004F637F" w:rsidRDefault="004F637F">
      <w:pPr>
        <w:pStyle w:val="Titolo5"/>
        <w:rPr>
          <w:rFonts w:ascii="Arial" w:hAnsi="Arial" w:cs="Arial"/>
          <w:sz w:val="20"/>
        </w:rPr>
      </w:pPr>
    </w:p>
    <w:p w:rsidR="004F637F" w:rsidRDefault="000978F4">
      <w:pPr>
        <w:pStyle w:val="Titolo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4F637F" w:rsidRDefault="004F637F">
      <w:pPr>
        <w:rPr>
          <w:rFonts w:ascii="Arial" w:hAnsi="Arial" w:cs="Arial"/>
          <w:sz w:val="20"/>
          <w:szCs w:val="20"/>
        </w:rPr>
      </w:pPr>
    </w:p>
    <w:p w:rsidR="004F637F" w:rsidRDefault="000978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4F637F" w:rsidRDefault="004F637F">
      <w:pPr>
        <w:rPr>
          <w:rFonts w:ascii="Arial" w:hAnsi="Arial" w:cs="Arial"/>
          <w:sz w:val="20"/>
          <w:szCs w:val="20"/>
        </w:rPr>
      </w:pP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</w:rPr>
      </w:pPr>
    </w:p>
    <w:p w:rsidR="004F637F" w:rsidRDefault="000978F4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4F637F">
        <w:tc>
          <w:tcPr>
            <w:tcW w:w="9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37F" w:rsidRDefault="000978F4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Gli allievi dovranno acquisire competenze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per :</w:t>
            </w:r>
            <w:proofErr w:type="gramEnd"/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esprimere la forma mediante le proiezioni ortogonali,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rappresentare parti interne con sezioni,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usare i diversi sistemi di quotatura,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esprimere la rugosità e rappresentare le zigrinature delle superfici,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leggere, interpretare ed applicare le tolleranze dimensionali,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rappresentare le filettature nei disegni,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realizzare accoppiamenti con elementi filettati.</w:t>
            </w:r>
          </w:p>
          <w:p w:rsidR="004F637F" w:rsidRDefault="000978F4">
            <w:pP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riconoscere simboli grafici di impianti tecnici </w:t>
            </w:r>
          </w:p>
        </w:tc>
      </w:tr>
    </w:tbl>
    <w:p w:rsidR="004F637F" w:rsidRDefault="004F637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4F637F" w:rsidRDefault="000978F4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4F637F">
        <w:tc>
          <w:tcPr>
            <w:tcW w:w="9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37F" w:rsidRDefault="000978F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Gli allievi dovranno acquisire le seguenti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capacità :</w:t>
            </w:r>
            <w:proofErr w:type="gramEnd"/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eseguire semplici disegni a mano libera e rilievi dal vero,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leggere un disegno complessivo, individuando le parti che lo compongono,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interpretare il funzionamento di un meccanismo,</w:t>
            </w:r>
          </w:p>
          <w:p w:rsidR="004F637F" w:rsidRDefault="000978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eseguire il disegno dei particolari di un complessivo</w:t>
            </w:r>
          </w:p>
          <w:p w:rsidR="004F637F" w:rsidRDefault="000978F4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sz w:val="22"/>
                <w:szCs w:val="22"/>
              </w:rPr>
              <w:t>- leggere disegni di semplici impianti tecnici</w:t>
            </w:r>
          </w:p>
        </w:tc>
      </w:tr>
    </w:tbl>
    <w:p w:rsidR="004F637F" w:rsidRDefault="004F637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4F637F" w:rsidRDefault="004F637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4F637F" w:rsidRDefault="004F637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4F637F" w:rsidRDefault="004F637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4F637F" w:rsidRDefault="000978F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4F637F">
        <w:tc>
          <w:tcPr>
            <w:tcW w:w="9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37F" w:rsidRDefault="000978F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Gli allievi dovranno acquisire conoscenze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su :</w:t>
            </w:r>
            <w:proofErr w:type="gramEnd"/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strumenti per il disegno,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- principali norme di disegno tecnico - meccanico,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rugosità superficiale e tolleranze dimensionali,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principali tipi di giunzione</w:t>
            </w:r>
          </w:p>
          <w:p w:rsidR="004F637F" w:rsidRDefault="000978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elementi e componenti degli impianti termotecnici</w:t>
            </w:r>
          </w:p>
          <w:p w:rsidR="004F637F" w:rsidRDefault="000978F4">
            <w:pPr>
              <w:rPr>
                <w:rFonts w:ascii="Bookman-Demi" w:eastAsia="Bookman-Demi" w:hAnsi="Bookman-Demi" w:cs="Bookman-Demi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rappresentazione di componenti/elementi unificati</w:t>
            </w:r>
          </w:p>
        </w:tc>
      </w:tr>
    </w:tbl>
    <w:p w:rsidR="004F637F" w:rsidRDefault="004F637F">
      <w:pPr>
        <w:jc w:val="both"/>
        <w:rPr>
          <w:rFonts w:ascii="Bookman-Demi" w:eastAsia="Bookman-Demi" w:hAnsi="Bookman-Demi" w:cs="Bookman-Demi"/>
          <w:color w:val="FF0000"/>
          <w:sz w:val="22"/>
          <w:szCs w:val="22"/>
        </w:rPr>
      </w:pPr>
    </w:p>
    <w:p w:rsidR="004F637F" w:rsidRDefault="000978F4">
      <w:pPr>
        <w:pStyle w:val="Corpodeltesto32"/>
        <w:rPr>
          <w:rFonts w:ascii="Arial" w:eastAsia="Arial" w:hAnsi="Arial" w:cs="Arial"/>
          <w:sz w:val="22"/>
        </w:rPr>
      </w:pPr>
      <w:r>
        <w:rPr>
          <w:rFonts w:ascii="Arial" w:hAnsi="Arial" w:cs="Arial"/>
          <w:sz w:val="22"/>
        </w:rPr>
        <w:t xml:space="preserve">1. CONTENUTI DISCIPLINARI ESPOSTI PER MODULI - UNITÀ DIDATTICHE  </w:t>
      </w:r>
    </w:p>
    <w:p w:rsidR="004F637F" w:rsidRDefault="000978F4">
      <w:pPr>
        <w:pStyle w:val="Corpodeltesto32"/>
        <w:rPr>
          <w:rFonts w:ascii="Arial" w:hAnsi="Arial" w:cs="Arial"/>
          <w:sz w:val="22"/>
        </w:rPr>
      </w:pPr>
      <w:r>
        <w:rPr>
          <w:rFonts w:ascii="Arial" w:eastAsia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>PERIODI DI ATTUAZIONE – DURATA</w:t>
      </w:r>
    </w:p>
    <w:p w:rsidR="004F637F" w:rsidRDefault="004F637F">
      <w:pPr>
        <w:pStyle w:val="Corpodeltesto32"/>
        <w:rPr>
          <w:rFonts w:ascii="Arial" w:hAnsi="Arial" w:cs="Arial"/>
          <w:sz w:val="22"/>
        </w:rPr>
      </w:pPr>
    </w:p>
    <w:p w:rsidR="004F637F" w:rsidRDefault="000978F4">
      <w:pPr>
        <w:pStyle w:val="Titolo6"/>
        <w:pBdr>
          <w:top w:val="single" w:sz="18" w:space="0" w:color="000000"/>
          <w:right w:val="single" w:sz="18" w:space="31" w:color="000000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1 - Introduzione al disegno meccanico</w:t>
      </w:r>
    </w:p>
    <w:p w:rsidR="004F637F" w:rsidRDefault="004F637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1"/>
        <w:gridCol w:w="5760"/>
        <w:gridCol w:w="1305"/>
      </w:tblGrid>
      <w:tr w:rsidR="004F637F">
        <w:trPr>
          <w:trHeight w:val="501"/>
        </w:trPr>
        <w:tc>
          <w:tcPr>
            <w:tcW w:w="22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576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F637F">
        <w:trPr>
          <w:trHeight w:val="1860"/>
        </w:trPr>
        <w:tc>
          <w:tcPr>
            <w:tcW w:w="223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Conoscenza delle unità </w:t>
            </w:r>
            <w:proofErr w:type="gramStart"/>
            <w:r>
              <w:rPr>
                <w:rFonts w:ascii="Arial" w:hAnsi="Arial" w:cs="Arial"/>
                <w:sz w:val="20"/>
              </w:rPr>
              <w:t>di  misura</w:t>
            </w:r>
            <w:proofErr w:type="gramEnd"/>
          </w:p>
          <w:p w:rsidR="004F637F" w:rsidRDefault="000978F4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conoscenza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della terminologia di base del disegno tecnico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Materiali, strumenti ed attrezzi per disegnare a mano; Norme su.  Tipi di linee, scritte, scale di rappresentazione e tratteggi di materiale; Metodo delle proiezioni assonometriche; Metodo delle proiezioni ortogonali; </w:t>
            </w:r>
          </w:p>
          <w:p w:rsidR="004F637F" w:rsidRDefault="000978F4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Rappresentazione di sezioni; Disegno a mano libera e rilievo dal vero; Linee di misura e di riferimento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Sett.-Nov.</w:t>
            </w:r>
          </w:p>
          <w:p w:rsidR="004F637F" w:rsidRDefault="004F63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4F637F" w:rsidRDefault="004F637F">
      <w:pPr>
        <w:jc w:val="both"/>
        <w:rPr>
          <w:rFonts w:ascii="Arial" w:hAnsi="Arial" w:cs="Arial"/>
          <w:sz w:val="20"/>
        </w:rPr>
      </w:pPr>
    </w:p>
    <w:p w:rsidR="004F637F" w:rsidRDefault="000978F4">
      <w:pPr>
        <w:pStyle w:val="Titolo6"/>
        <w:pBdr>
          <w:top w:val="single" w:sz="18" w:space="0" w:color="000000"/>
          <w:right w:val="single" w:sz="18" w:space="31" w:color="000000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 2 – Quotatura e lettura del disegno quotato</w:t>
      </w:r>
    </w:p>
    <w:p w:rsidR="004F637F" w:rsidRDefault="004F637F">
      <w:pPr>
        <w:jc w:val="both"/>
        <w:rPr>
          <w:rFonts w:ascii="Arial" w:hAnsi="Arial" w:cs="Arial"/>
          <w:sz w:val="20"/>
          <w:szCs w:val="20"/>
        </w:rPr>
      </w:pPr>
    </w:p>
    <w:p w:rsidR="004F637F" w:rsidRDefault="004F637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6290"/>
        <w:gridCol w:w="1305"/>
      </w:tblGrid>
      <w:tr w:rsidR="004F637F">
        <w:trPr>
          <w:trHeight w:val="501"/>
        </w:trPr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629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F637F">
        <w:trPr>
          <w:trHeight w:val="755"/>
        </w:trPr>
        <w:tc>
          <w:tcPr>
            <w:tcW w:w="170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4F637F" w:rsidRDefault="004F637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4F637F" w:rsidRDefault="000978F4">
            <w:pPr>
              <w:snapToGrid w:val="0"/>
              <w:ind w:left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Sistemi di quotatura; Convenzioni particolari; Quotatura geometrica, funzionale e tecnologica; Lettura di disegni quotati.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-gen.</w:t>
            </w:r>
          </w:p>
          <w:p w:rsidR="004F637F" w:rsidRDefault="004F637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637F" w:rsidRDefault="004F637F">
      <w:pPr>
        <w:rPr>
          <w:rFonts w:ascii="Arial" w:hAnsi="Arial" w:cs="Arial"/>
          <w:sz w:val="20"/>
        </w:rPr>
      </w:pPr>
    </w:p>
    <w:p w:rsidR="004F637F" w:rsidRDefault="000978F4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Modulo 3 – Principali sistemi di giunzione</w:t>
      </w:r>
    </w:p>
    <w:p w:rsidR="004F637F" w:rsidRDefault="004F637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1"/>
        <w:gridCol w:w="5760"/>
        <w:gridCol w:w="1305"/>
      </w:tblGrid>
      <w:tr w:rsidR="004F637F">
        <w:trPr>
          <w:trHeight w:val="501"/>
        </w:trPr>
        <w:tc>
          <w:tcPr>
            <w:tcW w:w="22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576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F637F">
        <w:trPr>
          <w:trHeight w:val="459"/>
        </w:trPr>
        <w:tc>
          <w:tcPr>
            <w:tcW w:w="223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4F637F" w:rsidRDefault="004F637F">
            <w:pPr>
              <w:tabs>
                <w:tab w:val="left" w:pos="283"/>
              </w:tabs>
              <w:snapToGrid w:val="0"/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i sistemi di giunzione, Rappresentazione dei principali sistemi di giunzione.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Feb</w:t>
            </w:r>
            <w:proofErr w:type="spellEnd"/>
            <w:r>
              <w:rPr>
                <w:rFonts w:ascii="Arial" w:hAnsi="Arial" w:cs="Arial"/>
                <w:sz w:val="20"/>
              </w:rPr>
              <w:t>.-mar.</w:t>
            </w:r>
          </w:p>
          <w:p w:rsidR="004F637F" w:rsidRDefault="004F63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4F637F" w:rsidRDefault="004F637F">
      <w:pPr>
        <w:jc w:val="both"/>
        <w:rPr>
          <w:rFonts w:ascii="Arial" w:hAnsi="Arial" w:cs="Arial"/>
          <w:sz w:val="20"/>
        </w:rPr>
      </w:pPr>
    </w:p>
    <w:p w:rsidR="004F637F" w:rsidRDefault="000978F4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Modulo 4 - Finitura superficiale e tolleranze dimensionali</w:t>
      </w:r>
    </w:p>
    <w:p w:rsidR="004F637F" w:rsidRDefault="004F637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1"/>
        <w:gridCol w:w="5760"/>
        <w:gridCol w:w="1305"/>
      </w:tblGrid>
      <w:tr w:rsidR="004F637F">
        <w:trPr>
          <w:trHeight w:val="501"/>
        </w:trPr>
        <w:tc>
          <w:tcPr>
            <w:tcW w:w="22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576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F637F">
        <w:trPr>
          <w:trHeight w:val="780"/>
        </w:trPr>
        <w:tc>
          <w:tcPr>
            <w:tcW w:w="223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4F637F" w:rsidRDefault="004F637F">
            <w:pPr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Rugosità superficiale; Zigrinature; Tolleranze dimensionali; Accoppiamenti con tolleranze ISO e indicazioni delle tolleranze nella quotatura.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Apr-mag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:rsidR="004F637F" w:rsidRDefault="004F63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E3FEF" w:rsidRDefault="00CE3FEF">
      <w:pPr>
        <w:rPr>
          <w:rFonts w:ascii="Arial" w:hAnsi="Arial" w:cs="Arial"/>
          <w:sz w:val="20"/>
        </w:rPr>
      </w:pPr>
    </w:p>
    <w:p w:rsidR="00CE3FEF" w:rsidRDefault="00CE3FEF">
      <w:pPr>
        <w:rPr>
          <w:rFonts w:ascii="Arial" w:hAnsi="Arial" w:cs="Arial"/>
          <w:sz w:val="20"/>
        </w:rPr>
      </w:pPr>
    </w:p>
    <w:p w:rsidR="004F637F" w:rsidRDefault="000978F4">
      <w:pPr>
        <w:pBdr>
          <w:top w:val="single" w:sz="18" w:space="1" w:color="000000"/>
          <w:left w:val="single" w:sz="18" w:space="1" w:color="000000"/>
          <w:bottom w:val="single" w:sz="18" w:space="1" w:color="000000"/>
          <w:right w:val="single" w:sz="18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Modulo 5 – CAD 2D</w:t>
      </w:r>
    </w:p>
    <w:p w:rsidR="004F637F" w:rsidRDefault="004F637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1"/>
        <w:gridCol w:w="5760"/>
        <w:gridCol w:w="1305"/>
      </w:tblGrid>
      <w:tr w:rsidR="004F637F">
        <w:trPr>
          <w:trHeight w:val="501"/>
        </w:trPr>
        <w:tc>
          <w:tcPr>
            <w:tcW w:w="22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</w:rPr>
              <w:t>se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richiesti)</w:t>
            </w:r>
          </w:p>
        </w:tc>
        <w:tc>
          <w:tcPr>
            <w:tcW w:w="5760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30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4F637F" w:rsidRDefault="00097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Durata (ore)</w:t>
            </w:r>
          </w:p>
        </w:tc>
      </w:tr>
      <w:tr w:rsidR="004F637F">
        <w:trPr>
          <w:trHeight w:val="780"/>
        </w:trPr>
        <w:tc>
          <w:tcPr>
            <w:tcW w:w="223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4"/>
              </w:numPr>
              <w:tabs>
                <w:tab w:val="left" w:pos="283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4F637F" w:rsidRDefault="004F637F">
            <w:pPr>
              <w:ind w:left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Rappresentazione di elementi e componenti degli impianti termotecnici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Sett-mag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:rsidR="004F637F" w:rsidRDefault="004F637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4F637F" w:rsidRDefault="004F637F">
      <w:pPr>
        <w:jc w:val="both"/>
        <w:rPr>
          <w:rFonts w:ascii="Arial" w:hAnsi="Arial" w:cs="Arial"/>
          <w:sz w:val="20"/>
          <w:szCs w:val="20"/>
        </w:rPr>
      </w:pPr>
    </w:p>
    <w:p w:rsidR="004F637F" w:rsidRDefault="004F637F">
      <w:pPr>
        <w:jc w:val="both"/>
        <w:rPr>
          <w:rFonts w:ascii="Arial" w:hAnsi="Arial" w:cs="Arial"/>
          <w:sz w:val="20"/>
          <w:szCs w:val="20"/>
        </w:rPr>
      </w:pP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</w:rPr>
      </w:pPr>
    </w:p>
    <w:p w:rsidR="004F637F" w:rsidRDefault="000978F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 METODOLOGIE</w:t>
      </w:r>
    </w:p>
    <w:p w:rsidR="004F637F" w:rsidRDefault="004F637F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4F637F"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Lezione frontale, </w:t>
            </w:r>
          </w:p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Coinvolgimento degli alunni in esercitazioni guidate</w:t>
            </w:r>
          </w:p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Correzione di esercizi proposti</w:t>
            </w:r>
          </w:p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Svolgimento in classe e a casa di un ampio numero di esercizi grafici</w:t>
            </w:r>
          </w:p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Presentazione di esempi concreti </w:t>
            </w:r>
          </w:p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</w:tabs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Schede di lavoro/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solving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F637F" w:rsidRDefault="004F637F">
      <w:pPr>
        <w:jc w:val="both"/>
      </w:pPr>
    </w:p>
    <w:p w:rsidR="004F637F" w:rsidRDefault="000978F4">
      <w:pPr>
        <w:pStyle w:val="Titolo7"/>
        <w:rPr>
          <w:rFonts w:ascii="Arial" w:hAnsi="Arial" w:cs="Arial"/>
          <w:sz w:val="20"/>
        </w:rPr>
      </w:pPr>
      <w:r>
        <w:rPr>
          <w:rFonts w:ascii="Arial" w:hAnsi="Arial" w:cs="Arial"/>
        </w:rPr>
        <w:t>3. MATERIALI DIDATTICI</w:t>
      </w:r>
    </w:p>
    <w:p w:rsidR="004F637F" w:rsidRDefault="004F637F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3"/>
      </w:tblGrid>
      <w:tr w:rsidR="004F637F">
        <w:trPr>
          <w:trHeight w:val="1207"/>
        </w:trPr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Libro di testo: Dal progetto al prodotto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Vol.A</w:t>
            </w:r>
            <w:proofErr w:type="spellEnd"/>
          </w:p>
          <w:p w:rsidR="004F637F" w:rsidRDefault="000978F4">
            <w:pPr>
              <w:ind w:left="28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Autori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Caligaris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Fava, Tomasello  - Ed. Paravia</w:t>
            </w:r>
          </w:p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  <w:tab w:val="left" w:pos="35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Testo usato per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consultazione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Disegno, progettazione e organizzazione industriale</w:t>
            </w:r>
          </w:p>
          <w:p w:rsidR="004F637F" w:rsidRDefault="000978F4">
            <w:pPr>
              <w:ind w:left="28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Autori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Straneo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Consorti  - Ed. Principato</w:t>
            </w:r>
          </w:p>
          <w:p w:rsidR="004F637F" w:rsidRDefault="000978F4">
            <w:pPr>
              <w:numPr>
                <w:ilvl w:val="0"/>
                <w:numId w:val="3"/>
              </w:numPr>
              <w:tabs>
                <w:tab w:val="left" w:pos="283"/>
              </w:tabs>
              <w:jc w:val="both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Utilizzo manuali e documentazione tecnica.</w:t>
            </w:r>
          </w:p>
        </w:tc>
      </w:tr>
    </w:tbl>
    <w:p w:rsidR="004F637F" w:rsidRDefault="000978F4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 xml:space="preserve">4. TIPOLOGIA E NUMERO DELLE PROVE DI VERIFICA </w:t>
      </w:r>
    </w:p>
    <w:p w:rsidR="004F637F" w:rsidRDefault="004F637F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4F637F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37F" w:rsidRDefault="000978F4">
            <w:pPr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Elaborazioni grafiche.</w:t>
            </w:r>
          </w:p>
          <w:p w:rsidR="004F637F" w:rsidRDefault="000978F4">
            <w:pPr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 oggettivi.</w:t>
            </w:r>
          </w:p>
          <w:p w:rsidR="004F637F" w:rsidRDefault="000978F4">
            <w:pPr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Valutazione schede di lavoro.</w:t>
            </w:r>
          </w:p>
          <w:p w:rsidR="004F637F" w:rsidRDefault="000978F4">
            <w:pPr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Colloqui orali.</w:t>
            </w:r>
          </w:p>
          <w:p w:rsidR="004F637F" w:rsidRDefault="000978F4">
            <w:pPr>
              <w:numPr>
                <w:ilvl w:val="0"/>
                <w:numId w:val="2"/>
              </w:numPr>
              <w:tabs>
                <w:tab w:val="left" w:pos="360"/>
              </w:tabs>
              <w:jc w:val="both"/>
            </w:pPr>
            <w:proofErr w:type="spellStart"/>
            <w:r>
              <w:rPr>
                <w:rFonts w:ascii="Arial" w:hAnsi="Arial" w:cs="Arial"/>
                <w:sz w:val="20"/>
              </w:rPr>
              <w:t>Ev.prove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comuni</w:t>
            </w:r>
          </w:p>
        </w:tc>
      </w:tr>
    </w:tbl>
    <w:p w:rsidR="004F637F" w:rsidRDefault="004F637F">
      <w:pPr>
        <w:jc w:val="both"/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76"/>
        <w:gridCol w:w="1810"/>
      </w:tblGrid>
      <w:tr w:rsidR="004F637F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pStyle w:val="Titolo8"/>
              <w:rPr>
                <w:sz w:val="16"/>
              </w:rPr>
            </w:pPr>
            <w:r>
              <w:t>TIPO DI VERIFICA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PRIMO PERIODO </w:t>
            </w:r>
          </w:p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</w:rPr>
              <w:t>numero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 xml:space="preserve"> previsto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SECONDO PERIODO </w:t>
            </w:r>
            <w:r>
              <w:rPr>
                <w:rFonts w:ascii="Arial" w:hAnsi="Arial" w:cs="Arial"/>
                <w:b/>
                <w:sz w:val="16"/>
              </w:rPr>
              <w:t>numero previsto</w:t>
            </w:r>
          </w:p>
        </w:tc>
      </w:tr>
      <w:tr w:rsidR="004F637F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TAVOLE 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4F637F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 di 1 ora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4F637F">
        <w:trPr>
          <w:trHeight w:val="40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SCHEDE DI LAVORO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37F" w:rsidRDefault="000978F4">
            <w:pPr>
              <w:tabs>
                <w:tab w:val="left" w:pos="4260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</w:tbl>
    <w:p w:rsidR="004F637F" w:rsidRDefault="004F637F">
      <w:pPr>
        <w:jc w:val="both"/>
        <w:rPr>
          <w:rFonts w:ascii="Arial" w:hAnsi="Arial" w:cs="Arial"/>
          <w:b/>
          <w:sz w:val="22"/>
        </w:rPr>
      </w:pPr>
    </w:p>
    <w:p w:rsidR="004F637F" w:rsidRDefault="000978F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</w:rPr>
        <w:t>5. GRIGLIE DI VALUTAZIONE</w:t>
      </w:r>
    </w:p>
    <w:p w:rsidR="004F637F" w:rsidRDefault="004F637F">
      <w:pPr>
        <w:jc w:val="both"/>
        <w:rPr>
          <w:rFonts w:ascii="Arial" w:hAnsi="Arial" w:cs="Arial"/>
          <w:b/>
          <w:sz w:val="20"/>
          <w:szCs w:val="20"/>
        </w:rPr>
      </w:pPr>
    </w:p>
    <w:p w:rsidR="000978F4" w:rsidRDefault="00D77005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>
                <wp:simplePos x="0" y="0"/>
                <wp:positionH relativeFrom="margin">
                  <wp:posOffset>-47625</wp:posOffset>
                </wp:positionH>
                <wp:positionV relativeFrom="paragraph">
                  <wp:posOffset>17145</wp:posOffset>
                </wp:positionV>
                <wp:extent cx="5854700" cy="167640"/>
                <wp:effectExtent l="0" t="0" r="0" b="0"/>
                <wp:wrapSquare wrapText="larges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700" cy="167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221"/>
                            </w:tblGrid>
                            <w:tr w:rsidR="004F637F">
                              <w:tc>
                                <w:tcPr>
                                  <w:tcW w:w="92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F637F" w:rsidRDefault="000978F4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jc w:val="both"/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quella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approvata dal Collegio Docenti (riportata nel POF) </w:t>
                                  </w:r>
                                </w:p>
                              </w:tc>
                            </w:tr>
                          </w:tbl>
                          <w:p w:rsidR="004F637F" w:rsidRDefault="000978F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5pt;margin-top:1.35pt;width:461pt;height:13.2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221"/>
                      </w:tblGrid>
                      <w:tr w:rsidR="004F637F">
                        <w:tc>
                          <w:tcPr>
                            <w:tcW w:w="92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F637F" w:rsidRDefault="000978F4">
                            <w:pPr>
                              <w:numPr>
                                <w:ilvl w:val="0"/>
                                <w:numId w:val="7"/>
                              </w:numPr>
                              <w:jc w:val="both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quella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approvata dal Collegio Docenti (riportata nel POF) </w:t>
                            </w:r>
                          </w:p>
                        </w:tc>
                      </w:tr>
                    </w:tbl>
                    <w:p w:rsidR="004F637F" w:rsidRDefault="000978F4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</w:p>
    <w:sectPr w:rsidR="000978F4">
      <w:headerReference w:type="default" r:id="rId7"/>
      <w:footerReference w:type="default" r:id="rId8"/>
      <w:pgSz w:w="11906" w:h="16838"/>
      <w:pgMar w:top="1417" w:right="1134" w:bottom="1134" w:left="1134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D3E" w:rsidRDefault="00CD1D3E">
      <w:r>
        <w:separator/>
      </w:r>
    </w:p>
  </w:endnote>
  <w:endnote w:type="continuationSeparator" w:id="0">
    <w:p w:rsidR="00CD1D3E" w:rsidRDefault="00CD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 Unicode MS"/>
    <w:charset w:val="80"/>
    <w:family w:val="swiss"/>
    <w:pitch w:val="default"/>
  </w:font>
  <w:font w:name="Bookman-Dem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37F" w:rsidRDefault="000978F4">
    <w:pPr>
      <w:pStyle w:val="Pidipagina"/>
    </w:pPr>
    <w:r>
      <w:rPr>
        <w:rFonts w:ascii="Arial" w:eastAsia="Arial" w:hAnsi="Arial" w:cs="Arial"/>
        <w:bCs/>
        <w:sz w:val="18"/>
        <w:szCs w:val="18"/>
      </w:rPr>
      <w:t xml:space="preserve">  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t xml:space="preserve">  </w:t>
    </w:r>
  </w:p>
  <w:p w:rsidR="004F637F" w:rsidRDefault="004F637F">
    <w:pPr>
      <w:pStyle w:val="Pidipagina"/>
    </w:pPr>
  </w:p>
  <w:p w:rsidR="004F637F" w:rsidRDefault="004F63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D3E" w:rsidRDefault="00CD1D3E">
      <w:r>
        <w:separator/>
      </w:r>
    </w:p>
  </w:footnote>
  <w:footnote w:type="continuationSeparator" w:id="0">
    <w:p w:rsidR="00CD1D3E" w:rsidRDefault="00CD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37F" w:rsidRDefault="00D77005">
    <w:pPr>
      <w:pStyle w:val="Titolo3"/>
      <w:rPr>
        <w:lang w:eastAsia="it-IT"/>
      </w:rPr>
    </w:pPr>
    <w:r w:rsidRPr="00CE3FEF">
      <w:rPr>
        <w:rFonts w:ascii="Calibri" w:eastAsia="Calibri" w:hAnsi="Calibri"/>
        <w:b w:val="0"/>
        <w:noProof/>
        <w:sz w:val="22"/>
        <w:szCs w:val="22"/>
        <w:lang w:eastAsia="it-IT"/>
      </w:rPr>
      <w:drawing>
        <wp:inline distT="0" distB="0" distL="0" distR="0">
          <wp:extent cx="6118860" cy="937260"/>
          <wp:effectExtent l="0" t="0" r="0" b="0"/>
          <wp:docPr id="2" name="Immagine 4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637F" w:rsidRDefault="004F637F">
    <w:pPr>
      <w:pStyle w:val="Titolo3"/>
    </w:pPr>
  </w:p>
  <w:p w:rsidR="004F637F" w:rsidRDefault="004F637F">
    <w:pPr>
      <w:pStyle w:val="Titolo3"/>
    </w:pPr>
  </w:p>
  <w:p w:rsidR="004F637F" w:rsidRDefault="000978F4">
    <w:pPr>
      <w:pStyle w:val="Titolo3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25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EF"/>
    <w:rsid w:val="000978F4"/>
    <w:rsid w:val="004F637F"/>
    <w:rsid w:val="005A6507"/>
    <w:rsid w:val="0065366F"/>
    <w:rsid w:val="007F2897"/>
    <w:rsid w:val="00CD1D3E"/>
    <w:rsid w:val="00CE3FEF"/>
    <w:rsid w:val="00D7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E8CF54D-4CAA-4A88-BB0D-AC73FDDC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verflowPunct w:val="0"/>
      <w:autoSpaceDE w:val="0"/>
      <w:jc w:val="center"/>
      <w:textAlignment w:val="baseline"/>
      <w:outlineLvl w:val="3"/>
    </w:pPr>
    <w:rPr>
      <w:rFonts w:ascii="Arial" w:hAnsi="Arial" w:cs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verflowPunct w:val="0"/>
      <w:autoSpaceDE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pBdr>
        <w:top w:val="single" w:sz="18" w:space="1" w:color="000000"/>
        <w:left w:val="single" w:sz="18" w:space="1" w:color="000000"/>
        <w:bottom w:val="single" w:sz="18" w:space="1" w:color="000000"/>
        <w:right w:val="single" w:sz="18" w:space="1" w:color="000000"/>
      </w:pBdr>
      <w:shd w:val="clear" w:color="auto" w:fill="CCCCCC"/>
      <w:overflowPunct w:val="0"/>
      <w:autoSpaceDE w:val="0"/>
      <w:ind w:left="0" w:right="2834" w:firstLine="0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verflowPunct w:val="0"/>
      <w:autoSpaceDE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color w:val="FF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1z1">
    <w:name w:val="WW8NumSt1z1"/>
    <w:rPr>
      <w:rFonts w:ascii="Courier New" w:hAnsi="Courier New" w:cs="Courier New"/>
    </w:rPr>
  </w:style>
  <w:style w:type="character" w:customStyle="1" w:styleId="WW8NumSt1z2">
    <w:name w:val="WW8NumSt1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25z0">
    <w:name w:val="WW8Num25z0"/>
    <w:rPr>
      <w:rFonts w:ascii="Symbol" w:hAnsi="Symbol" w:cs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overflowPunct w:val="0"/>
      <w:autoSpaceDE w:val="0"/>
      <w:jc w:val="both"/>
      <w:textAlignment w:val="baseline"/>
    </w:pPr>
    <w:rPr>
      <w:rFonts w:ascii="Arial" w:hAnsi="Arial" w:cs="Arial"/>
      <w:szCs w:val="20"/>
    </w:r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Titolo">
    <w:name w:val="Title"/>
    <w:basedOn w:val="Normale"/>
    <w:next w:val="Corpotesto"/>
    <w:qFormat/>
    <w:pPr>
      <w:jc w:val="center"/>
    </w:pPr>
    <w:rPr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32">
    <w:name w:val="Corpo del testo 32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rpodeltesto31">
    <w:name w:val="Corpo del testo 31"/>
    <w:basedOn w:val="Normale"/>
    <w:pPr>
      <w:overflowPunct w:val="0"/>
      <w:autoSpaceDE w:val="0"/>
      <w:jc w:val="both"/>
      <w:textAlignment w:val="baseline"/>
    </w:pPr>
    <w:rPr>
      <w:b/>
      <w:bCs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PDA</vt:lpstr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4</cp:revision>
  <cp:lastPrinted>2009-08-27T16:28:00Z</cp:lastPrinted>
  <dcterms:created xsi:type="dcterms:W3CDTF">2018-10-30T09:22:00Z</dcterms:created>
  <dcterms:modified xsi:type="dcterms:W3CDTF">2018-10-30T09:55:00Z</dcterms:modified>
</cp:coreProperties>
</file>